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6E" w:rsidRDefault="00B1166E" w:rsidP="002B394C">
      <w:pPr>
        <w:jc w:val="center"/>
        <w:rPr>
          <w:rFonts w:ascii="Times New Roman" w:hAnsi="Times New Roman" w:cs="Times New Roman"/>
          <w:b/>
          <w:sz w:val="28"/>
          <w:szCs w:val="28"/>
        </w:rPr>
      </w:pPr>
      <w:r w:rsidRPr="002B394C">
        <w:rPr>
          <w:rFonts w:ascii="Times New Roman" w:hAnsi="Times New Roman" w:cs="Times New Roman"/>
          <w:b/>
          <w:sz w:val="28"/>
          <w:szCs w:val="28"/>
        </w:rPr>
        <w:t>R.S Joshi, STO Gujrat</w:t>
      </w:r>
      <w:r w:rsidR="002B394C" w:rsidRPr="002B394C">
        <w:rPr>
          <w:rFonts w:ascii="Times New Roman" w:hAnsi="Times New Roman" w:cs="Times New Roman"/>
          <w:b/>
          <w:sz w:val="28"/>
          <w:szCs w:val="28"/>
        </w:rPr>
        <w:t xml:space="preserve"> vs </w:t>
      </w:r>
      <w:r w:rsidRPr="002B394C">
        <w:rPr>
          <w:rFonts w:ascii="Times New Roman" w:hAnsi="Times New Roman" w:cs="Times New Roman"/>
          <w:b/>
          <w:sz w:val="28"/>
          <w:szCs w:val="28"/>
        </w:rPr>
        <w:t>Ajit Mills, Ahmedabad &amp; Anr, 1977</w:t>
      </w:r>
    </w:p>
    <w:p w:rsidR="002B394C" w:rsidRDefault="002B394C" w:rsidP="002B394C">
      <w:pPr>
        <w:jc w:val="center"/>
        <w:rPr>
          <w:rFonts w:ascii="Times New Roman" w:hAnsi="Times New Roman" w:cs="Times New Roman"/>
          <w:sz w:val="24"/>
          <w:szCs w:val="24"/>
        </w:rPr>
      </w:pPr>
      <w:r>
        <w:rPr>
          <w:rFonts w:ascii="Times New Roman" w:hAnsi="Times New Roman" w:cs="Times New Roman"/>
          <w:sz w:val="24"/>
          <w:szCs w:val="24"/>
        </w:rPr>
        <w:t>Supreme Court of India</w:t>
      </w:r>
    </w:p>
    <w:p w:rsidR="00B1166E" w:rsidRDefault="002B394C" w:rsidP="00A71640">
      <w:pPr>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vertAlign w:val="superscript"/>
        </w:rPr>
        <w:t xml:space="preserve"> </w:t>
      </w:r>
      <w:r>
        <w:rPr>
          <w:rFonts w:ascii="Times New Roman" w:hAnsi="Times New Roman" w:cs="Times New Roman"/>
          <w:sz w:val="24"/>
          <w:szCs w:val="24"/>
        </w:rPr>
        <w:t>August 1977</w:t>
      </w:r>
    </w:p>
    <w:p w:rsidR="002B394C" w:rsidRDefault="007A14AB" w:rsidP="007A14AB">
      <w:pPr>
        <w:jc w:val="both"/>
        <w:rPr>
          <w:rFonts w:ascii="Times New Roman" w:hAnsi="Times New Roman" w:cs="Times New Roman"/>
          <w:sz w:val="24"/>
          <w:szCs w:val="24"/>
        </w:rPr>
      </w:pPr>
      <w:r w:rsidRPr="00331C52">
        <w:rPr>
          <w:rFonts w:ascii="Times New Roman" w:hAnsi="Times New Roman" w:cs="Times New Roman"/>
          <w:b/>
          <w:sz w:val="24"/>
          <w:szCs w:val="24"/>
        </w:rPr>
        <w:t>Bench</w:t>
      </w:r>
      <w:r w:rsidR="00682C09">
        <w:rPr>
          <w:rFonts w:ascii="Times New Roman" w:hAnsi="Times New Roman" w:cs="Times New Roman"/>
          <w:sz w:val="24"/>
          <w:szCs w:val="24"/>
        </w:rPr>
        <w:t>:</w:t>
      </w:r>
      <w:r>
        <w:rPr>
          <w:rFonts w:ascii="Times New Roman" w:hAnsi="Times New Roman" w:cs="Times New Roman"/>
          <w:i/>
          <w:sz w:val="24"/>
          <w:szCs w:val="24"/>
        </w:rPr>
        <w:t xml:space="preserve"> </w:t>
      </w:r>
    </w:p>
    <w:p w:rsidR="00B1166E" w:rsidRDefault="007A14AB" w:rsidP="002B394C">
      <w:pPr>
        <w:jc w:val="both"/>
        <w:rPr>
          <w:rFonts w:ascii="Times New Roman" w:hAnsi="Times New Roman" w:cs="Times New Roman"/>
          <w:sz w:val="24"/>
          <w:szCs w:val="24"/>
        </w:rPr>
      </w:pPr>
      <w:r w:rsidRPr="002B394C">
        <w:rPr>
          <w:rFonts w:ascii="Times New Roman" w:hAnsi="Times New Roman" w:cs="Times New Roman"/>
          <w:sz w:val="24"/>
          <w:szCs w:val="24"/>
        </w:rPr>
        <w:t>J</w:t>
      </w:r>
      <w:r w:rsidRPr="007A14AB">
        <w:rPr>
          <w:rFonts w:ascii="Times New Roman" w:hAnsi="Times New Roman" w:cs="Times New Roman"/>
          <w:i/>
          <w:sz w:val="24"/>
          <w:szCs w:val="24"/>
        </w:rPr>
        <w:t>.</w:t>
      </w:r>
      <w:r>
        <w:rPr>
          <w:rFonts w:ascii="Times New Roman" w:hAnsi="Times New Roman" w:cs="Times New Roman"/>
          <w:sz w:val="24"/>
          <w:szCs w:val="24"/>
        </w:rPr>
        <w:t xml:space="preserve"> V.R. Krishna Iyer, </w:t>
      </w:r>
      <w:r w:rsidRPr="002B394C">
        <w:rPr>
          <w:rFonts w:ascii="Times New Roman" w:hAnsi="Times New Roman" w:cs="Times New Roman"/>
          <w:sz w:val="24"/>
          <w:szCs w:val="24"/>
        </w:rPr>
        <w:t>J</w:t>
      </w:r>
      <w:r w:rsidRPr="007A14AB">
        <w:rPr>
          <w:rFonts w:ascii="Times New Roman" w:hAnsi="Times New Roman" w:cs="Times New Roman"/>
          <w:i/>
          <w:sz w:val="24"/>
          <w:szCs w:val="24"/>
        </w:rPr>
        <w:t>.</w:t>
      </w:r>
      <w:r>
        <w:rPr>
          <w:rFonts w:ascii="Times New Roman" w:hAnsi="Times New Roman" w:cs="Times New Roman"/>
          <w:sz w:val="24"/>
          <w:szCs w:val="24"/>
        </w:rPr>
        <w:t xml:space="preserve"> M.H BEG</w:t>
      </w:r>
      <w:r w:rsidR="00331C52">
        <w:rPr>
          <w:rFonts w:ascii="Times New Roman" w:hAnsi="Times New Roman" w:cs="Times New Roman"/>
          <w:sz w:val="24"/>
          <w:szCs w:val="24"/>
        </w:rPr>
        <w:t xml:space="preserve"> </w:t>
      </w:r>
      <w:r>
        <w:rPr>
          <w:rFonts w:ascii="Times New Roman" w:hAnsi="Times New Roman" w:cs="Times New Roman"/>
          <w:sz w:val="24"/>
          <w:szCs w:val="24"/>
        </w:rPr>
        <w:t>(CJI),</w:t>
      </w:r>
      <w:r w:rsidR="002B394C">
        <w:rPr>
          <w:rFonts w:ascii="Times New Roman" w:hAnsi="Times New Roman" w:cs="Times New Roman"/>
          <w:sz w:val="24"/>
          <w:szCs w:val="24"/>
        </w:rPr>
        <w:t xml:space="preserve"> </w:t>
      </w:r>
      <w:r w:rsidR="002B394C" w:rsidRPr="002B394C">
        <w:rPr>
          <w:rFonts w:ascii="Times New Roman" w:hAnsi="Times New Roman" w:cs="Times New Roman"/>
          <w:sz w:val="24"/>
          <w:szCs w:val="24"/>
        </w:rPr>
        <w:t>J</w:t>
      </w:r>
      <w:r w:rsidRPr="007A14AB">
        <w:rPr>
          <w:rFonts w:ascii="Times New Roman" w:hAnsi="Times New Roman" w:cs="Times New Roman"/>
          <w:i/>
          <w:sz w:val="24"/>
          <w:szCs w:val="24"/>
        </w:rPr>
        <w:t>.</w:t>
      </w:r>
      <w:r w:rsidR="002B394C">
        <w:rPr>
          <w:rFonts w:ascii="Times New Roman" w:hAnsi="Times New Roman" w:cs="Times New Roman"/>
          <w:sz w:val="24"/>
          <w:szCs w:val="24"/>
        </w:rPr>
        <w:t xml:space="preserve"> Y.V </w:t>
      </w:r>
      <w:r>
        <w:rPr>
          <w:rFonts w:ascii="Times New Roman" w:hAnsi="Times New Roman" w:cs="Times New Roman"/>
          <w:sz w:val="24"/>
          <w:szCs w:val="24"/>
        </w:rPr>
        <w:t xml:space="preserve">Chandrachud, </w:t>
      </w:r>
      <w:r w:rsidRPr="002B394C">
        <w:rPr>
          <w:rFonts w:ascii="Times New Roman" w:hAnsi="Times New Roman" w:cs="Times New Roman"/>
          <w:sz w:val="24"/>
          <w:szCs w:val="24"/>
        </w:rPr>
        <w:t>J</w:t>
      </w:r>
      <w:r>
        <w:rPr>
          <w:rFonts w:ascii="Times New Roman" w:hAnsi="Times New Roman" w:cs="Times New Roman"/>
          <w:i/>
          <w:sz w:val="24"/>
          <w:szCs w:val="24"/>
        </w:rPr>
        <w:t>.</w:t>
      </w:r>
      <w:r>
        <w:rPr>
          <w:rFonts w:ascii="Times New Roman" w:hAnsi="Times New Roman" w:cs="Times New Roman"/>
          <w:sz w:val="24"/>
          <w:szCs w:val="24"/>
        </w:rPr>
        <w:t xml:space="preserve"> P.N Bhagwati</w:t>
      </w:r>
      <w:r w:rsidR="00744A81">
        <w:rPr>
          <w:rFonts w:ascii="Times New Roman" w:hAnsi="Times New Roman" w:cs="Times New Roman"/>
          <w:sz w:val="24"/>
          <w:szCs w:val="24"/>
        </w:rPr>
        <w:t xml:space="preserve">, </w:t>
      </w:r>
      <w:r w:rsidR="00C12C9F">
        <w:rPr>
          <w:rFonts w:ascii="Times New Roman" w:hAnsi="Times New Roman" w:cs="Times New Roman"/>
          <w:sz w:val="24"/>
          <w:szCs w:val="24"/>
        </w:rPr>
        <w:t>J</w:t>
      </w:r>
      <w:r w:rsidR="00C12C9F">
        <w:rPr>
          <w:rFonts w:ascii="Times New Roman" w:hAnsi="Times New Roman" w:cs="Times New Roman"/>
          <w:i/>
          <w:sz w:val="24"/>
          <w:szCs w:val="24"/>
        </w:rPr>
        <w:t xml:space="preserve"> </w:t>
      </w:r>
      <w:r w:rsidR="00C12C9F">
        <w:rPr>
          <w:rFonts w:ascii="Times New Roman" w:hAnsi="Times New Roman" w:cs="Times New Roman"/>
          <w:sz w:val="24"/>
          <w:szCs w:val="24"/>
        </w:rPr>
        <w:t>N.L</w:t>
      </w:r>
      <w:r>
        <w:rPr>
          <w:rFonts w:ascii="Times New Roman" w:hAnsi="Times New Roman" w:cs="Times New Roman"/>
          <w:sz w:val="24"/>
          <w:szCs w:val="24"/>
        </w:rPr>
        <w:t xml:space="preserve"> Untwalia, and </w:t>
      </w:r>
      <w:r w:rsidRPr="002B394C">
        <w:rPr>
          <w:rFonts w:ascii="Times New Roman" w:hAnsi="Times New Roman" w:cs="Times New Roman"/>
          <w:sz w:val="24"/>
          <w:szCs w:val="24"/>
        </w:rPr>
        <w:t>J</w:t>
      </w:r>
      <w:r>
        <w:rPr>
          <w:rFonts w:ascii="Times New Roman" w:hAnsi="Times New Roman" w:cs="Times New Roman"/>
          <w:sz w:val="24"/>
          <w:szCs w:val="24"/>
        </w:rPr>
        <w:t xml:space="preserve"> Fazal Ali.</w:t>
      </w:r>
    </w:p>
    <w:p w:rsidR="00402FA6" w:rsidRDefault="002B394C" w:rsidP="007A14AB">
      <w:pPr>
        <w:jc w:val="both"/>
        <w:rPr>
          <w:rFonts w:ascii="Times New Roman" w:hAnsi="Times New Roman" w:cs="Times New Roman"/>
          <w:b/>
          <w:sz w:val="24"/>
          <w:szCs w:val="24"/>
        </w:rPr>
      </w:pPr>
      <w:r w:rsidRPr="002B394C">
        <w:rPr>
          <w:rFonts w:ascii="Times New Roman" w:hAnsi="Times New Roman" w:cs="Times New Roman"/>
          <w:b/>
          <w:sz w:val="24"/>
          <w:szCs w:val="24"/>
        </w:rPr>
        <w:t>Cited:</w:t>
      </w:r>
    </w:p>
    <w:p w:rsidR="002B394C" w:rsidRDefault="002B394C" w:rsidP="007A14AB">
      <w:pPr>
        <w:jc w:val="both"/>
        <w:rPr>
          <w:rFonts w:ascii="Times New Roman" w:hAnsi="Times New Roman" w:cs="Times New Roman"/>
          <w:sz w:val="24"/>
          <w:szCs w:val="24"/>
        </w:rPr>
      </w:pPr>
      <w:r>
        <w:rPr>
          <w:rFonts w:ascii="Times New Roman" w:hAnsi="Times New Roman" w:cs="Times New Roman"/>
          <w:sz w:val="24"/>
          <w:szCs w:val="24"/>
        </w:rPr>
        <w:t>1977 Supreme Court of India, AIR 2279, 1978 SCR (1) 338</w:t>
      </w:r>
    </w:p>
    <w:p w:rsidR="002B394C" w:rsidRDefault="002B394C" w:rsidP="007A14AB">
      <w:pPr>
        <w:jc w:val="both"/>
        <w:rPr>
          <w:rFonts w:ascii="Times New Roman" w:hAnsi="Times New Roman" w:cs="Times New Roman"/>
          <w:b/>
          <w:sz w:val="24"/>
          <w:szCs w:val="24"/>
        </w:rPr>
      </w:pPr>
      <w:r>
        <w:rPr>
          <w:rFonts w:ascii="Times New Roman" w:hAnsi="Times New Roman" w:cs="Times New Roman"/>
          <w:b/>
          <w:sz w:val="24"/>
          <w:szCs w:val="24"/>
        </w:rPr>
        <w:t>Legislation Cited:</w:t>
      </w:r>
    </w:p>
    <w:p w:rsidR="002B394C" w:rsidRDefault="002B394C" w:rsidP="002B394C">
      <w:pPr>
        <w:pStyle w:val="ListParagraph"/>
        <w:numPr>
          <w:ilvl w:val="0"/>
          <w:numId w:val="1"/>
        </w:numPr>
        <w:jc w:val="both"/>
        <w:rPr>
          <w:rFonts w:ascii="Times New Roman" w:hAnsi="Times New Roman" w:cs="Times New Roman"/>
          <w:sz w:val="24"/>
          <w:szCs w:val="24"/>
        </w:rPr>
      </w:pPr>
      <w:r w:rsidRPr="002B394C">
        <w:rPr>
          <w:rFonts w:ascii="Times New Roman" w:hAnsi="Times New Roman" w:cs="Times New Roman"/>
          <w:sz w:val="24"/>
          <w:szCs w:val="24"/>
        </w:rPr>
        <w:t>Bombay Sales Tax Act, 1955</w:t>
      </w:r>
    </w:p>
    <w:p w:rsidR="00B4030B" w:rsidRPr="00A71640" w:rsidRDefault="00B4030B" w:rsidP="002B39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Constitution of India, 1949</w:t>
      </w:r>
      <w:bookmarkStart w:id="0" w:name="_GoBack"/>
      <w:bookmarkEnd w:id="0"/>
    </w:p>
    <w:p w:rsidR="002B394C" w:rsidRDefault="007A14AB" w:rsidP="007A14AB">
      <w:pPr>
        <w:jc w:val="both"/>
        <w:rPr>
          <w:rFonts w:ascii="Times New Roman" w:hAnsi="Times New Roman" w:cs="Times New Roman"/>
          <w:sz w:val="24"/>
          <w:szCs w:val="24"/>
        </w:rPr>
      </w:pPr>
      <w:r w:rsidRPr="00331C52">
        <w:rPr>
          <w:rFonts w:ascii="Times New Roman" w:hAnsi="Times New Roman" w:cs="Times New Roman"/>
          <w:b/>
          <w:sz w:val="24"/>
          <w:szCs w:val="24"/>
        </w:rPr>
        <w:t>Issue</w:t>
      </w:r>
      <w:r>
        <w:rPr>
          <w:rFonts w:ascii="Times New Roman" w:hAnsi="Times New Roman" w:cs="Times New Roman"/>
          <w:sz w:val="24"/>
          <w:szCs w:val="24"/>
        </w:rPr>
        <w:t xml:space="preserve">: </w:t>
      </w:r>
    </w:p>
    <w:p w:rsidR="00331C52" w:rsidRDefault="007A14AB" w:rsidP="007A14AB">
      <w:pPr>
        <w:jc w:val="both"/>
        <w:rPr>
          <w:rFonts w:ascii="Times New Roman" w:hAnsi="Times New Roman" w:cs="Times New Roman"/>
          <w:sz w:val="24"/>
          <w:szCs w:val="24"/>
        </w:rPr>
      </w:pPr>
      <w:r>
        <w:rPr>
          <w:rFonts w:ascii="Times New Roman" w:hAnsi="Times New Roman" w:cs="Times New Roman"/>
          <w:sz w:val="24"/>
          <w:szCs w:val="24"/>
        </w:rPr>
        <w:t xml:space="preserve">Bombay Sales </w:t>
      </w:r>
      <w:r w:rsidR="00331C52">
        <w:rPr>
          <w:rFonts w:ascii="Times New Roman" w:hAnsi="Times New Roman" w:cs="Times New Roman"/>
          <w:sz w:val="24"/>
          <w:szCs w:val="24"/>
        </w:rPr>
        <w:t xml:space="preserve">Tax </w:t>
      </w:r>
      <w:r>
        <w:rPr>
          <w:rFonts w:ascii="Times New Roman" w:hAnsi="Times New Roman" w:cs="Times New Roman"/>
          <w:sz w:val="24"/>
          <w:szCs w:val="24"/>
        </w:rPr>
        <w:t>Act, 19</w:t>
      </w:r>
      <w:r w:rsidR="00331C52">
        <w:rPr>
          <w:rFonts w:ascii="Times New Roman" w:hAnsi="Times New Roman" w:cs="Times New Roman"/>
          <w:sz w:val="24"/>
          <w:szCs w:val="24"/>
        </w:rPr>
        <w:t xml:space="preserve">55 Sec 37, 46, 63 </w:t>
      </w:r>
      <w:r>
        <w:rPr>
          <w:rFonts w:ascii="Times New Roman" w:hAnsi="Times New Roman" w:cs="Times New Roman"/>
          <w:sz w:val="24"/>
          <w:szCs w:val="24"/>
        </w:rPr>
        <w:t>–</w:t>
      </w:r>
      <w:r w:rsidR="00331C52">
        <w:rPr>
          <w:rFonts w:ascii="Times New Roman" w:hAnsi="Times New Roman" w:cs="Times New Roman"/>
          <w:sz w:val="24"/>
          <w:szCs w:val="24"/>
        </w:rPr>
        <w:t xml:space="preserve"> validity of </w:t>
      </w:r>
      <w:r w:rsidR="006D0DEC">
        <w:rPr>
          <w:rFonts w:ascii="Times New Roman" w:hAnsi="Times New Roman" w:cs="Times New Roman"/>
          <w:sz w:val="24"/>
          <w:szCs w:val="24"/>
        </w:rPr>
        <w:t xml:space="preserve">section of this </w:t>
      </w:r>
      <w:r w:rsidR="00331C52">
        <w:rPr>
          <w:rFonts w:ascii="Times New Roman" w:hAnsi="Times New Roman" w:cs="Times New Roman"/>
          <w:sz w:val="24"/>
          <w:szCs w:val="24"/>
        </w:rPr>
        <w:t>act –</w:t>
      </w:r>
      <w:r w:rsidR="006D0DEC">
        <w:rPr>
          <w:rFonts w:ascii="Times New Roman" w:hAnsi="Times New Roman" w:cs="Times New Roman"/>
          <w:sz w:val="24"/>
          <w:szCs w:val="24"/>
        </w:rPr>
        <w:t xml:space="preserve"> Sec 46</w:t>
      </w:r>
      <w:r w:rsidR="00747DC6">
        <w:rPr>
          <w:rFonts w:ascii="Times New Roman" w:hAnsi="Times New Roman" w:cs="Times New Roman"/>
          <w:sz w:val="24"/>
          <w:szCs w:val="24"/>
        </w:rPr>
        <w:t xml:space="preserve"> </w:t>
      </w:r>
      <w:r w:rsidR="006D0DEC">
        <w:rPr>
          <w:rFonts w:ascii="Times New Roman" w:hAnsi="Times New Roman" w:cs="Times New Roman"/>
          <w:sz w:val="24"/>
          <w:szCs w:val="24"/>
        </w:rPr>
        <w:t>Prohibits any person from collecti</w:t>
      </w:r>
      <w:r w:rsidR="00747DC6">
        <w:rPr>
          <w:rFonts w:ascii="Times New Roman" w:hAnsi="Times New Roman" w:cs="Times New Roman"/>
          <w:sz w:val="24"/>
          <w:szCs w:val="24"/>
        </w:rPr>
        <w:t>n</w:t>
      </w:r>
      <w:r w:rsidR="006D0DEC">
        <w:rPr>
          <w:rFonts w:ascii="Times New Roman" w:hAnsi="Times New Roman" w:cs="Times New Roman"/>
          <w:sz w:val="24"/>
          <w:szCs w:val="24"/>
        </w:rPr>
        <w:t>g</w:t>
      </w:r>
      <w:r w:rsidR="00747DC6">
        <w:rPr>
          <w:rFonts w:ascii="Times New Roman" w:hAnsi="Times New Roman" w:cs="Times New Roman"/>
          <w:sz w:val="24"/>
          <w:szCs w:val="24"/>
        </w:rPr>
        <w:t xml:space="preserve"> an</w:t>
      </w:r>
      <w:r w:rsidR="00693887">
        <w:rPr>
          <w:rFonts w:ascii="Times New Roman" w:hAnsi="Times New Roman" w:cs="Times New Roman"/>
          <w:sz w:val="24"/>
          <w:szCs w:val="24"/>
        </w:rPr>
        <w:t xml:space="preserve">y sort of money by way of tax in respect of sale of any good on which tax is payable by virtue of Sec 5 of same Act – No person, who is unregistered dealer, shall collect any money by virtue of tax on Sale of good, from any person, and no registered dealer shall collect money excess than that payable by him under the provision. – Sec 63 provides punishment for contravention of the Sec 46, states that any person, not being dealer liable for pay tax under this act, collects any sum of money excess than that payable by him, or otherwise contravenes the provision of sec 46, shall be liable for penalty </w:t>
      </w:r>
      <w:r w:rsidR="00206B81">
        <w:rPr>
          <w:rFonts w:ascii="Times New Roman" w:hAnsi="Times New Roman" w:cs="Times New Roman"/>
          <w:sz w:val="24"/>
          <w:szCs w:val="24"/>
        </w:rPr>
        <w:t xml:space="preserve">which does not increases than 2 thousand rupee and in addition to sum collected by him by way of tax from other person. The excess amount collected as tax shall be forfeited to the government. </w:t>
      </w:r>
    </w:p>
    <w:p w:rsidR="002B394C" w:rsidRDefault="00331C52" w:rsidP="007A14AB">
      <w:pPr>
        <w:jc w:val="both"/>
        <w:rPr>
          <w:rFonts w:ascii="Times New Roman" w:hAnsi="Times New Roman" w:cs="Times New Roman"/>
          <w:sz w:val="24"/>
          <w:szCs w:val="24"/>
        </w:rPr>
      </w:pPr>
      <w:r w:rsidRPr="00331C52">
        <w:rPr>
          <w:rFonts w:ascii="Times New Roman" w:hAnsi="Times New Roman" w:cs="Times New Roman"/>
          <w:b/>
          <w:sz w:val="24"/>
          <w:szCs w:val="24"/>
        </w:rPr>
        <w:t>Facts</w:t>
      </w:r>
      <w:r>
        <w:rPr>
          <w:rFonts w:ascii="Times New Roman" w:hAnsi="Times New Roman" w:cs="Times New Roman"/>
          <w:sz w:val="24"/>
          <w:szCs w:val="24"/>
        </w:rPr>
        <w:t>:</w:t>
      </w:r>
    </w:p>
    <w:p w:rsidR="00331C52" w:rsidRDefault="00C02421" w:rsidP="007A14AB">
      <w:pPr>
        <w:jc w:val="both"/>
        <w:rPr>
          <w:rFonts w:ascii="Times New Roman" w:hAnsi="Times New Roman" w:cs="Times New Roman"/>
          <w:sz w:val="24"/>
          <w:szCs w:val="24"/>
        </w:rPr>
      </w:pPr>
      <w:r>
        <w:rPr>
          <w:rFonts w:ascii="Times New Roman" w:hAnsi="Times New Roman" w:cs="Times New Roman"/>
          <w:sz w:val="24"/>
          <w:szCs w:val="24"/>
        </w:rPr>
        <w:t xml:space="preserve"> Respondent were registered dealer of sale tax, which was collected from various customers, this amounts to violation of S.46 of Sales Tax Act, 1955 r/w S.37(1), on which sale tax officer imposes penalty and forfeited the sum collected (Less amount refunded).</w:t>
      </w:r>
      <w:r w:rsidR="001A01DF">
        <w:rPr>
          <w:rFonts w:ascii="Times New Roman" w:hAnsi="Times New Roman" w:cs="Times New Roman"/>
          <w:sz w:val="24"/>
          <w:szCs w:val="24"/>
        </w:rPr>
        <w:t xml:space="preserve"> It was also contended that the aforementioned provision violates Article 14 and 19(1) (f) of the Constitution of India</w:t>
      </w:r>
      <w:r w:rsidR="00B65DEC">
        <w:rPr>
          <w:rFonts w:ascii="Times New Roman" w:hAnsi="Times New Roman" w:cs="Times New Roman"/>
          <w:sz w:val="24"/>
          <w:szCs w:val="24"/>
        </w:rPr>
        <w:t xml:space="preserve">. Also determination of the word “Forfeiture”. </w:t>
      </w:r>
    </w:p>
    <w:p w:rsidR="00C02421" w:rsidRDefault="00C02421" w:rsidP="007A14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High Court </w:t>
      </w:r>
      <w:r w:rsidR="00402FA6">
        <w:rPr>
          <w:rFonts w:ascii="Times New Roman" w:hAnsi="Times New Roman" w:cs="Times New Roman"/>
          <w:sz w:val="24"/>
          <w:szCs w:val="24"/>
        </w:rPr>
        <w:t>struck down Sec.37 (1) and declared it to be unconstitutional on the grounds of – It was incompetent for state legislature to forfeit the public exchequer punitively – Entry 54 r/w 64 of List U – Sums collected by the dealer of way of tax, was not exigible under the Act.</w:t>
      </w:r>
      <w:r w:rsidR="001A01DF">
        <w:rPr>
          <w:rFonts w:ascii="Times New Roman" w:hAnsi="Times New Roman" w:cs="Times New Roman"/>
          <w:sz w:val="24"/>
          <w:szCs w:val="24"/>
        </w:rPr>
        <w:t xml:space="preserve"> </w:t>
      </w:r>
    </w:p>
    <w:p w:rsidR="00331C52" w:rsidRDefault="00331C52" w:rsidP="007A14AB">
      <w:pPr>
        <w:jc w:val="both"/>
        <w:rPr>
          <w:rFonts w:ascii="Times New Roman" w:hAnsi="Times New Roman" w:cs="Times New Roman"/>
          <w:sz w:val="24"/>
          <w:szCs w:val="24"/>
        </w:rPr>
      </w:pPr>
    </w:p>
    <w:p w:rsidR="002B394C" w:rsidRDefault="00331C52" w:rsidP="001E2A1B">
      <w:pPr>
        <w:jc w:val="both"/>
        <w:rPr>
          <w:rFonts w:ascii="Times New Roman" w:hAnsi="Times New Roman" w:cs="Times New Roman"/>
          <w:sz w:val="24"/>
          <w:szCs w:val="24"/>
        </w:rPr>
      </w:pPr>
      <w:r>
        <w:rPr>
          <w:rFonts w:ascii="Times New Roman" w:hAnsi="Times New Roman" w:cs="Times New Roman"/>
          <w:b/>
          <w:sz w:val="24"/>
          <w:szCs w:val="24"/>
        </w:rPr>
        <w:t>Decision</w:t>
      </w:r>
      <w:r>
        <w:rPr>
          <w:rFonts w:ascii="Times New Roman" w:hAnsi="Times New Roman" w:cs="Times New Roman"/>
          <w:sz w:val="24"/>
          <w:szCs w:val="24"/>
        </w:rPr>
        <w:t>:</w:t>
      </w:r>
      <w:r w:rsidR="00C02421">
        <w:rPr>
          <w:rFonts w:ascii="Times New Roman" w:hAnsi="Times New Roman" w:cs="Times New Roman"/>
          <w:sz w:val="24"/>
          <w:szCs w:val="24"/>
        </w:rPr>
        <w:t xml:space="preserve"> </w:t>
      </w:r>
    </w:p>
    <w:p w:rsidR="001A01DF" w:rsidRDefault="00C02421" w:rsidP="001A01DF">
      <w:pPr>
        <w:jc w:val="both"/>
        <w:rPr>
          <w:rFonts w:ascii="Times New Roman" w:hAnsi="Times New Roman" w:cs="Times New Roman"/>
          <w:sz w:val="24"/>
          <w:szCs w:val="24"/>
        </w:rPr>
      </w:pPr>
      <w:r>
        <w:rPr>
          <w:rFonts w:ascii="Times New Roman" w:hAnsi="Times New Roman" w:cs="Times New Roman"/>
          <w:sz w:val="24"/>
          <w:szCs w:val="24"/>
        </w:rPr>
        <w:t xml:space="preserve">The </w:t>
      </w:r>
      <w:r w:rsidR="00402FA6">
        <w:rPr>
          <w:rFonts w:ascii="Times New Roman" w:hAnsi="Times New Roman" w:cs="Times New Roman"/>
          <w:sz w:val="24"/>
          <w:szCs w:val="24"/>
        </w:rPr>
        <w:t>Supreme Court held the S. 37 (1) to be Legitimate and Valid</w:t>
      </w:r>
      <w:r w:rsidR="00BF797C">
        <w:rPr>
          <w:rFonts w:ascii="Times New Roman" w:hAnsi="Times New Roman" w:cs="Times New Roman"/>
          <w:sz w:val="24"/>
          <w:szCs w:val="24"/>
        </w:rPr>
        <w:t xml:space="preserve">. </w:t>
      </w:r>
      <w:r w:rsidR="00F33B37">
        <w:rPr>
          <w:rFonts w:ascii="Times New Roman" w:hAnsi="Times New Roman" w:cs="Times New Roman"/>
          <w:sz w:val="24"/>
          <w:szCs w:val="24"/>
        </w:rPr>
        <w:t xml:space="preserve">The High Court interpretation was wrong as exceeding legislative competence or </w:t>
      </w:r>
      <w:r w:rsidR="00F77AC3">
        <w:rPr>
          <w:rFonts w:ascii="Times New Roman" w:hAnsi="Times New Roman" w:cs="Times New Roman"/>
          <w:sz w:val="24"/>
          <w:szCs w:val="24"/>
        </w:rPr>
        <w:t xml:space="preserve">colorable device or as </w:t>
      </w:r>
      <w:r w:rsidR="00F33B37">
        <w:rPr>
          <w:rFonts w:ascii="Times New Roman" w:hAnsi="Times New Roman" w:cs="Times New Roman"/>
          <w:sz w:val="24"/>
          <w:szCs w:val="24"/>
        </w:rPr>
        <w:t xml:space="preserve">supplementary not complementary. </w:t>
      </w:r>
      <w:r w:rsidR="001E2A1B">
        <w:rPr>
          <w:rFonts w:ascii="Times New Roman" w:hAnsi="Times New Roman" w:cs="Times New Roman"/>
          <w:sz w:val="24"/>
          <w:szCs w:val="24"/>
        </w:rPr>
        <w:t xml:space="preserve">In </w:t>
      </w:r>
      <w:r w:rsidR="001E2A1B" w:rsidRPr="001E2A1B">
        <w:rPr>
          <w:rFonts w:ascii="Times New Roman" w:hAnsi="Times New Roman" w:cs="Times New Roman"/>
          <w:i/>
          <w:sz w:val="24"/>
          <w:szCs w:val="24"/>
        </w:rPr>
        <w:t>Orient Mill Case</w:t>
      </w:r>
      <w:r w:rsidR="001E2A1B">
        <w:rPr>
          <w:rFonts w:ascii="Times New Roman" w:hAnsi="Times New Roman" w:cs="Times New Roman"/>
          <w:sz w:val="24"/>
          <w:szCs w:val="24"/>
        </w:rPr>
        <w:t>, court held that the legislature was competent to grant refund of tax, collection of unauthorized tax and</w:t>
      </w:r>
      <w:r w:rsidR="00206B81">
        <w:rPr>
          <w:rFonts w:ascii="Times New Roman" w:hAnsi="Times New Roman" w:cs="Times New Roman"/>
          <w:sz w:val="24"/>
          <w:szCs w:val="24"/>
        </w:rPr>
        <w:t xml:space="preserve"> unauthorized tax shall be</w:t>
      </w:r>
      <w:r w:rsidR="001E2A1B">
        <w:rPr>
          <w:rFonts w:ascii="Times New Roman" w:hAnsi="Times New Roman" w:cs="Times New Roman"/>
          <w:sz w:val="24"/>
          <w:szCs w:val="24"/>
        </w:rPr>
        <w:t xml:space="preserve"> paid to government, to a person from whom the dealer had realized the amount.  This view was already accepted in the </w:t>
      </w:r>
      <w:r w:rsidR="001E2A1B">
        <w:rPr>
          <w:rFonts w:ascii="Times New Roman" w:hAnsi="Times New Roman" w:cs="Times New Roman"/>
          <w:i/>
          <w:sz w:val="24"/>
          <w:szCs w:val="24"/>
        </w:rPr>
        <w:t>Abdul Quadar’s Case</w:t>
      </w:r>
      <w:r w:rsidR="001E2A1B">
        <w:rPr>
          <w:rFonts w:ascii="Times New Roman" w:hAnsi="Times New Roman" w:cs="Times New Roman"/>
          <w:sz w:val="24"/>
          <w:szCs w:val="24"/>
        </w:rPr>
        <w:t xml:space="preserve"> as well as </w:t>
      </w:r>
      <w:r w:rsidR="002B394C">
        <w:rPr>
          <w:rFonts w:ascii="Times New Roman" w:hAnsi="Times New Roman" w:cs="Times New Roman"/>
          <w:i/>
          <w:sz w:val="24"/>
          <w:szCs w:val="24"/>
        </w:rPr>
        <w:t>Ashoka Marketing Case.</w:t>
      </w:r>
      <w:r w:rsidR="001A01DF">
        <w:rPr>
          <w:rFonts w:ascii="Times New Roman" w:hAnsi="Times New Roman" w:cs="Times New Roman"/>
          <w:sz w:val="24"/>
          <w:szCs w:val="24"/>
        </w:rPr>
        <w:t xml:space="preserve"> </w:t>
      </w:r>
      <w:r w:rsidR="00B65DEC">
        <w:rPr>
          <w:rFonts w:ascii="Times New Roman" w:hAnsi="Times New Roman" w:cs="Times New Roman"/>
          <w:sz w:val="24"/>
          <w:szCs w:val="24"/>
        </w:rPr>
        <w:t xml:space="preserve">While </w:t>
      </w:r>
      <w:r w:rsidR="001A01DF">
        <w:rPr>
          <w:rFonts w:ascii="Times New Roman" w:hAnsi="Times New Roman" w:cs="Times New Roman"/>
          <w:sz w:val="24"/>
          <w:szCs w:val="24"/>
        </w:rPr>
        <w:t>The Violation of Article 14 and 19 (1) (f) was already settled out by the High Court that the provision of this act, was not violating the aforementioned Article as the act provides discretion under Section 37 or under 63(1), and does not provides any guideline for the same.</w:t>
      </w:r>
      <w:r w:rsidR="00B65DEC">
        <w:rPr>
          <w:rFonts w:ascii="Times New Roman" w:hAnsi="Times New Roman" w:cs="Times New Roman"/>
          <w:sz w:val="24"/>
          <w:szCs w:val="24"/>
        </w:rPr>
        <w:t xml:space="preserve"> Under Sec 37, there is no arbitrary or un-channelized power given to the authority, which therefore does not contravene Article 14.</w:t>
      </w:r>
      <w:r w:rsidR="001A01DF">
        <w:rPr>
          <w:rFonts w:ascii="Times New Roman" w:hAnsi="Times New Roman" w:cs="Times New Roman"/>
          <w:sz w:val="24"/>
          <w:szCs w:val="24"/>
        </w:rPr>
        <w:t xml:space="preserve"> </w:t>
      </w:r>
      <w:r w:rsidR="00B65DEC">
        <w:rPr>
          <w:rFonts w:ascii="Times New Roman" w:hAnsi="Times New Roman" w:cs="Times New Roman"/>
          <w:sz w:val="24"/>
          <w:szCs w:val="24"/>
        </w:rPr>
        <w:t>The word “penalty” includes the “Forfeiture” under the sec 37 (4). Apart from it the act consist of the provision for appeal and revision against any order made by Commissioner, which fails the plea from violating Article 19 1 (f).</w:t>
      </w:r>
    </w:p>
    <w:p w:rsidR="001A01DF" w:rsidRPr="002B394C" w:rsidRDefault="001A01DF" w:rsidP="007A14AB">
      <w:pPr>
        <w:jc w:val="both"/>
        <w:rPr>
          <w:rFonts w:ascii="Times New Roman" w:hAnsi="Times New Roman" w:cs="Times New Roman"/>
          <w:sz w:val="24"/>
          <w:szCs w:val="24"/>
        </w:rPr>
      </w:pPr>
      <w:r>
        <w:rPr>
          <w:rFonts w:ascii="Times New Roman" w:hAnsi="Times New Roman" w:cs="Times New Roman"/>
          <w:sz w:val="24"/>
          <w:szCs w:val="24"/>
        </w:rPr>
        <w:t xml:space="preserve"> </w:t>
      </w:r>
    </w:p>
    <w:p w:rsidR="00F77AC3" w:rsidRPr="00331C52" w:rsidRDefault="00F77AC3" w:rsidP="007A14AB">
      <w:pPr>
        <w:jc w:val="both"/>
        <w:rPr>
          <w:rFonts w:ascii="Times New Roman" w:hAnsi="Times New Roman" w:cs="Times New Roman"/>
          <w:sz w:val="24"/>
          <w:szCs w:val="24"/>
        </w:rPr>
      </w:pPr>
    </w:p>
    <w:sectPr w:rsidR="00F77AC3" w:rsidRPr="00331C52" w:rsidSect="00A71640">
      <w:pgSz w:w="11906" w:h="16838" w:code="9"/>
      <w:pgMar w:top="1440" w:right="1440" w:bottom="50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6FC"/>
    <w:multiLevelType w:val="hybridMultilevel"/>
    <w:tmpl w:val="3D52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6E"/>
    <w:rsid w:val="001811D0"/>
    <w:rsid w:val="001A01DF"/>
    <w:rsid w:val="001E2A1B"/>
    <w:rsid w:val="001F0811"/>
    <w:rsid w:val="00206B81"/>
    <w:rsid w:val="00244853"/>
    <w:rsid w:val="002B394C"/>
    <w:rsid w:val="00331C52"/>
    <w:rsid w:val="0039280B"/>
    <w:rsid w:val="00402FA6"/>
    <w:rsid w:val="004E3397"/>
    <w:rsid w:val="00682C09"/>
    <w:rsid w:val="00693887"/>
    <w:rsid w:val="006D0DEC"/>
    <w:rsid w:val="00744A81"/>
    <w:rsid w:val="00747DC6"/>
    <w:rsid w:val="007A14AB"/>
    <w:rsid w:val="00842BBB"/>
    <w:rsid w:val="00A71640"/>
    <w:rsid w:val="00B1166E"/>
    <w:rsid w:val="00B4030B"/>
    <w:rsid w:val="00B65DEC"/>
    <w:rsid w:val="00BF797C"/>
    <w:rsid w:val="00C02421"/>
    <w:rsid w:val="00C03834"/>
    <w:rsid w:val="00C12C9F"/>
    <w:rsid w:val="00F33B37"/>
    <w:rsid w:val="00F7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112C"/>
  <w15:chartTrackingRefBased/>
  <w15:docId w15:val="{A519B380-6338-430E-9A00-07BA7754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upreme Court"/>
    <w:basedOn w:val="Normal"/>
    <w:next w:val="Normal"/>
    <w:link w:val="Heading2Char"/>
    <w:uiPriority w:val="9"/>
    <w:semiHidden/>
    <w:unhideWhenUsed/>
    <w:qFormat/>
    <w:rsid w:val="00244853"/>
    <w:pPr>
      <w:keepNext/>
      <w:keepLines/>
      <w:spacing w:before="40" w:after="0" w:line="360" w:lineRule="auto"/>
      <w:ind w:left="720"/>
      <w:jc w:val="both"/>
      <w:outlineLvl w:val="1"/>
    </w:pPr>
    <w:rPr>
      <w:rFonts w:ascii="Times New Roman" w:eastAsiaTheme="majorEastAsia" w:hAnsi="Times New Roman"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preme Court Char"/>
    <w:basedOn w:val="DefaultParagraphFont"/>
    <w:link w:val="Heading2"/>
    <w:uiPriority w:val="9"/>
    <w:semiHidden/>
    <w:rsid w:val="00244853"/>
    <w:rPr>
      <w:rFonts w:ascii="Times New Roman" w:eastAsiaTheme="majorEastAsia" w:hAnsi="Times New Roman" w:cstheme="majorBidi"/>
      <w:color w:val="000000" w:themeColor="text1"/>
      <w:sz w:val="28"/>
      <w:szCs w:val="26"/>
    </w:rPr>
  </w:style>
  <w:style w:type="paragraph" w:styleId="ListParagraph">
    <w:name w:val="List Paragraph"/>
    <w:basedOn w:val="Normal"/>
    <w:uiPriority w:val="34"/>
    <w:qFormat/>
    <w:rsid w:val="002B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Ashar Akhtar</dc:creator>
  <cp:keywords/>
  <dc:description/>
  <cp:lastModifiedBy>Ashar Akhtar</cp:lastModifiedBy>
  <cp:revision>4</cp:revision>
  <dcterms:created xsi:type="dcterms:W3CDTF">2020-05-19T18:45:00Z</dcterms:created>
  <dcterms:modified xsi:type="dcterms:W3CDTF">2020-05-21T16:27:00Z</dcterms:modified>
</cp:coreProperties>
</file>